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after="312" w:afterLines="100" w:line="600" w:lineRule="exact"/>
        <w:jc w:val="center"/>
        <w:outlineLvl w:val="0"/>
        <w:rPr>
          <w:rFonts w:ascii="方正小标宋_GBK" w:hAnsi="华文中宋" w:eastAsia="方正小标宋_GBK" w:cs="Times New Roman"/>
          <w:b/>
          <w:bCs/>
          <w:color w:val="000000" w:themeColor="text1"/>
          <w:spacing w:val="-12"/>
          <w:kern w:val="0"/>
          <w:sz w:val="44"/>
          <w:szCs w:val="44"/>
        </w:rPr>
      </w:pPr>
      <w:bookmarkStart w:id="0" w:name="_Toc69240688"/>
      <w:bookmarkStart w:id="1" w:name="_Toc69111628"/>
      <w:r>
        <w:rPr>
          <w:rFonts w:hint="eastAsia" w:ascii="方正小标宋_GBK" w:hAnsi="华文中宋" w:eastAsia="方正小标宋_GBK" w:cs="Times New Roman"/>
          <w:b/>
          <w:bCs/>
          <w:color w:val="000000" w:themeColor="text1"/>
          <w:spacing w:val="-12"/>
          <w:kern w:val="0"/>
          <w:sz w:val="44"/>
          <w:szCs w:val="44"/>
        </w:rPr>
        <w:t>西南大学</w:t>
      </w:r>
      <w:r>
        <w:rPr>
          <w:rFonts w:ascii="方正小标宋_GBK" w:hAnsi="华文中宋" w:eastAsia="方正小标宋_GBK" w:cs="Times New Roman"/>
          <w:b/>
          <w:bCs/>
          <w:color w:val="000000" w:themeColor="text1"/>
          <w:spacing w:val="-12"/>
          <w:kern w:val="0"/>
          <w:sz w:val="44"/>
          <w:szCs w:val="44"/>
        </w:rPr>
        <w:t>202</w:t>
      </w:r>
      <w:r>
        <w:rPr>
          <w:rFonts w:hint="eastAsia" w:ascii="方正小标宋_GBK" w:hAnsi="华文中宋" w:eastAsia="方正小标宋_GBK" w:cs="Times New Roman"/>
          <w:b/>
          <w:bCs/>
          <w:color w:val="000000" w:themeColor="text1"/>
          <w:spacing w:val="-12"/>
          <w:kern w:val="0"/>
          <w:sz w:val="44"/>
          <w:szCs w:val="44"/>
          <w:lang w:val="en-US" w:eastAsia="zh-CN"/>
        </w:rPr>
        <w:t>2</w:t>
      </w:r>
      <w:r>
        <w:rPr>
          <w:rFonts w:hint="eastAsia" w:ascii="方正小标宋_GBK" w:hAnsi="华文中宋" w:eastAsia="方正小标宋_GBK" w:cs="Times New Roman"/>
          <w:b/>
          <w:bCs/>
          <w:color w:val="000000" w:themeColor="text1"/>
          <w:spacing w:val="-12"/>
          <w:kern w:val="0"/>
          <w:sz w:val="44"/>
          <w:szCs w:val="44"/>
        </w:rPr>
        <w:t>年博士研究生</w:t>
      </w:r>
      <w:bookmarkEnd w:id="0"/>
      <w:bookmarkEnd w:id="1"/>
    </w:p>
    <w:p>
      <w:pPr>
        <w:keepNext/>
        <w:keepLines/>
        <w:spacing w:after="312" w:afterLines="100" w:line="600" w:lineRule="exact"/>
        <w:jc w:val="center"/>
        <w:outlineLvl w:val="0"/>
        <w:rPr>
          <w:rFonts w:ascii="方正小标宋_GBK" w:hAnsi="华文中宋" w:eastAsia="方正小标宋_GBK" w:cs="Times New Roman"/>
          <w:b/>
          <w:bCs/>
          <w:color w:val="000000" w:themeColor="text1"/>
          <w:spacing w:val="-12"/>
          <w:kern w:val="0"/>
          <w:sz w:val="44"/>
          <w:szCs w:val="44"/>
        </w:rPr>
      </w:pPr>
      <w:bookmarkStart w:id="2" w:name="_Toc69240689"/>
      <w:bookmarkStart w:id="3" w:name="_Toc69111629"/>
      <w:r>
        <w:rPr>
          <w:rFonts w:hint="eastAsia" w:ascii="方正小标宋_GBK" w:hAnsi="华文中宋" w:eastAsia="方正小标宋_GBK" w:cs="Times New Roman"/>
          <w:b/>
          <w:bCs/>
          <w:color w:val="000000" w:themeColor="text1"/>
          <w:spacing w:val="-12"/>
          <w:kern w:val="0"/>
          <w:sz w:val="44"/>
          <w:szCs w:val="44"/>
        </w:rPr>
        <w:t>招生综合考核考生须知</w:t>
      </w:r>
      <w:bookmarkEnd w:id="2"/>
      <w:bookmarkEnd w:id="3"/>
    </w:p>
    <w:p>
      <w:pPr>
        <w:widowControl/>
        <w:spacing w:line="574" w:lineRule="exact"/>
        <w:ind w:firstLine="900" w:firstLineChars="295"/>
        <w:jc w:val="left"/>
        <w:rPr>
          <w:rFonts w:ascii="仿宋" w:hAnsi="仿宋" w:eastAsia="仿宋" w:cs="仿宋"/>
          <w:b/>
          <w:color w:val="000000" w:themeColor="text1"/>
          <w:spacing w:val="-8"/>
          <w:sz w:val="32"/>
          <w:szCs w:val="32"/>
        </w:rPr>
      </w:pPr>
    </w:p>
    <w:p>
      <w:pPr>
        <w:widowControl/>
        <w:spacing w:line="574" w:lineRule="exact"/>
        <w:ind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根据教育部、重庆市文件要求，结合学校实际，为充分保障师生健康和安全，西南大学202</w:t>
      </w:r>
      <w:r>
        <w:rPr>
          <w:rFonts w:hint="eastAsia" w:ascii="仿宋" w:hAnsi="仿宋" w:eastAsia="仿宋" w:cs="仿宋"/>
          <w:color w:val="000000" w:themeColor="text1"/>
          <w:spacing w:val="-8"/>
          <w:sz w:val="28"/>
          <w:szCs w:val="28"/>
          <w:lang w:val="en-US" w:eastAsia="zh-CN"/>
        </w:rPr>
        <w:t>2</w:t>
      </w:r>
      <w:r>
        <w:rPr>
          <w:rFonts w:hint="eastAsia" w:ascii="仿宋" w:hAnsi="仿宋" w:eastAsia="仿宋" w:cs="仿宋"/>
          <w:color w:val="000000" w:themeColor="text1"/>
          <w:spacing w:val="-8"/>
          <w:sz w:val="28"/>
          <w:szCs w:val="28"/>
        </w:rPr>
        <w:t>年博士研究生招生综合考核原则上采取网络远程方式进行。具体日程安排</w:t>
      </w:r>
      <w:r>
        <w:rPr>
          <w:rFonts w:hint="eastAsia" w:ascii="仿宋" w:hAnsi="仿宋" w:eastAsia="仿宋" w:cs="仿宋"/>
          <w:b/>
          <w:bCs/>
          <w:color w:val="000000" w:themeColor="text1"/>
          <w:spacing w:val="-8"/>
          <w:sz w:val="28"/>
          <w:szCs w:val="28"/>
        </w:rPr>
        <w:t>及备用平台要求</w:t>
      </w:r>
      <w:r>
        <w:rPr>
          <w:rFonts w:hint="eastAsia" w:ascii="仿宋" w:hAnsi="仿宋" w:eastAsia="仿宋" w:cs="仿宋"/>
          <w:color w:val="000000" w:themeColor="text1"/>
          <w:spacing w:val="-8"/>
          <w:sz w:val="28"/>
          <w:szCs w:val="28"/>
        </w:rPr>
        <w:t>等详见学校各二级招生单位的综合考核细则和有关通知，请参加综合考核考生按以下要求做好相关准备。</w:t>
      </w:r>
      <w:bookmarkStart w:id="4" w:name="_GoBack"/>
      <w:bookmarkEnd w:id="4"/>
    </w:p>
    <w:p>
      <w:pPr>
        <w:widowControl/>
        <w:spacing w:line="574" w:lineRule="exact"/>
        <w:ind w:right="-226" w:firstLine="530" w:firstLineChars="200"/>
        <w:jc w:val="left"/>
        <w:rPr>
          <w:rFonts w:ascii="黑体" w:hAnsi="黑体" w:eastAsia="黑体" w:cs="仿宋"/>
          <w:color w:val="000000" w:themeColor="text1"/>
          <w:spacing w:val="-8"/>
          <w:sz w:val="28"/>
          <w:szCs w:val="28"/>
        </w:rPr>
      </w:pPr>
      <w:r>
        <w:rPr>
          <w:rFonts w:hint="eastAsia" w:ascii="黑体" w:hAnsi="黑体" w:eastAsia="黑体" w:cs="仿宋"/>
          <w:b/>
          <w:bCs/>
          <w:color w:val="000000" w:themeColor="text1"/>
          <w:spacing w:val="-8"/>
          <w:sz w:val="28"/>
          <w:szCs w:val="28"/>
        </w:rPr>
        <w:t>一、设备、网络及环境要求</w:t>
      </w:r>
    </w:p>
    <w:p>
      <w:pPr>
        <w:widowControl/>
        <w:spacing w:line="574" w:lineRule="exact"/>
        <w:ind w:right="-226"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综合考核拟采用“双机位”视频模式，请考生需准备远程综合考核所需2台手机（或1台电脑、1台手机）等硬件设备，综合考核前按二级招生单位通知要求进行在线测试，以保证综合考核正常进行。</w:t>
      </w:r>
    </w:p>
    <w:p>
      <w:pPr>
        <w:widowControl/>
        <w:spacing w:line="574" w:lineRule="exact"/>
        <w:ind w:right="-226"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1.用于面试的设备【主机位】：1台笔记本电脑、台式机或手机（需带有摄像头、麦克风功能）。</w:t>
      </w:r>
    </w:p>
    <w:p>
      <w:pPr>
        <w:widowControl/>
        <w:spacing w:line="574" w:lineRule="exact"/>
        <w:ind w:right="-226"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2.用于监控面试环境的设备【辅机位】：1部手机（需带有摄像头功能）。</w:t>
      </w:r>
    </w:p>
    <w:p>
      <w:pPr>
        <w:widowControl/>
        <w:spacing w:line="574" w:lineRule="exact"/>
        <w:ind w:right="-226"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3.网络良好能满足综合考核要求，需保障有线宽带网、WIFI、4G</w:t>
      </w:r>
      <w:r>
        <w:rPr>
          <w:rFonts w:ascii="仿宋" w:hAnsi="仿宋" w:eastAsia="仿宋" w:cs="仿宋"/>
          <w:color w:val="000000" w:themeColor="text1"/>
          <w:spacing w:val="-8"/>
          <w:sz w:val="28"/>
          <w:szCs w:val="28"/>
        </w:rPr>
        <w:t>/5G</w:t>
      </w:r>
      <w:r>
        <w:rPr>
          <w:rFonts w:hint="eastAsia" w:ascii="仿宋" w:hAnsi="仿宋" w:eastAsia="仿宋" w:cs="仿宋"/>
          <w:color w:val="000000" w:themeColor="text1"/>
          <w:spacing w:val="-8"/>
          <w:sz w:val="28"/>
          <w:szCs w:val="28"/>
        </w:rPr>
        <w:t>网络等至少两种网络条件。主机位和辅机位用不同的网络连接（如：主机位用有线宽带或WIFI，辅机位则用4G网络）；建议使用4G/5G的手机流量或稳定的WIFI网络完成综合考核全过程。</w:t>
      </w:r>
    </w:p>
    <w:p>
      <w:pPr>
        <w:widowControl/>
        <w:spacing w:line="574" w:lineRule="exact"/>
        <w:ind w:right="-226"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4.独立、无干扰的综合考核房间，光线适宜，安静，不逆光。不能有任何综合考核相关资料，不得有其他人在场。</w:t>
      </w:r>
    </w:p>
    <w:p>
      <w:pPr>
        <w:widowControl/>
        <w:spacing w:line="574" w:lineRule="exact"/>
        <w:ind w:right="-226" w:firstLine="528" w:firstLineChars="200"/>
        <w:rPr>
          <w:rFonts w:ascii="仿宋" w:hAnsi="仿宋" w:eastAsia="仿宋" w:cs="仿宋"/>
          <w:color w:val="000000" w:themeColor="text1"/>
          <w:spacing w:val="-8"/>
          <w:sz w:val="28"/>
          <w:szCs w:val="28"/>
        </w:rPr>
      </w:pPr>
    </w:p>
    <w:p>
      <w:pPr>
        <w:widowControl/>
        <w:spacing w:line="574" w:lineRule="exact"/>
        <w:ind w:right="-226" w:firstLine="530" w:firstLineChars="200"/>
        <w:jc w:val="left"/>
        <w:rPr>
          <w:rFonts w:ascii="黑体" w:hAnsi="黑体" w:eastAsia="黑体" w:cs="仿宋"/>
          <w:b/>
          <w:bCs/>
          <w:color w:val="000000" w:themeColor="text1"/>
          <w:spacing w:val="-8"/>
          <w:sz w:val="28"/>
          <w:szCs w:val="28"/>
        </w:rPr>
      </w:pPr>
      <w:r>
        <w:rPr>
          <w:rFonts w:hint="eastAsia" w:ascii="黑体" w:hAnsi="黑体" w:eastAsia="黑体" w:cs="仿宋"/>
          <w:b/>
          <w:bCs/>
          <w:color w:val="000000" w:themeColor="text1"/>
          <w:spacing w:val="-8"/>
          <w:sz w:val="28"/>
          <w:szCs w:val="28"/>
        </w:rPr>
        <w:t>二、参加网络远程综合考核考生需准备的用品</w:t>
      </w:r>
    </w:p>
    <w:p>
      <w:pPr>
        <w:widowControl/>
        <w:spacing w:line="574" w:lineRule="exact"/>
        <w:ind w:right="-226"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1.本人有效的二代居民身份证；</w:t>
      </w:r>
    </w:p>
    <w:p>
      <w:pPr>
        <w:widowControl/>
        <w:spacing w:line="574" w:lineRule="exact"/>
        <w:ind w:right="-226"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2.毕业证学位证</w:t>
      </w:r>
      <w:r>
        <w:rPr>
          <w:rFonts w:ascii="仿宋" w:hAnsi="仿宋" w:eastAsia="仿宋" w:cs="仿宋"/>
          <w:color w:val="000000" w:themeColor="text1"/>
          <w:spacing w:val="-8"/>
          <w:sz w:val="28"/>
          <w:szCs w:val="28"/>
        </w:rPr>
        <w:t>(</w:t>
      </w:r>
      <w:r>
        <w:rPr>
          <w:rFonts w:hint="eastAsia" w:ascii="仿宋" w:hAnsi="仿宋" w:eastAsia="仿宋" w:cs="仿宋"/>
          <w:color w:val="000000" w:themeColor="text1"/>
          <w:spacing w:val="-8"/>
          <w:sz w:val="28"/>
          <w:szCs w:val="28"/>
        </w:rPr>
        <w:t>往届生</w:t>
      </w:r>
      <w:r>
        <w:rPr>
          <w:rFonts w:ascii="仿宋" w:hAnsi="仿宋" w:eastAsia="仿宋" w:cs="仿宋"/>
          <w:color w:val="000000" w:themeColor="text1"/>
          <w:spacing w:val="-8"/>
          <w:sz w:val="28"/>
          <w:szCs w:val="28"/>
        </w:rPr>
        <w:t>)</w:t>
      </w:r>
      <w:r>
        <w:rPr>
          <w:rFonts w:hint="eastAsia" w:ascii="仿宋" w:hAnsi="仿宋" w:eastAsia="仿宋" w:cs="仿宋"/>
          <w:color w:val="000000" w:themeColor="text1"/>
          <w:spacing w:val="-8"/>
          <w:sz w:val="28"/>
          <w:szCs w:val="28"/>
        </w:rPr>
        <w:t>和学籍学历学位证明材料（应届生）；</w:t>
      </w:r>
    </w:p>
    <w:p>
      <w:pPr>
        <w:widowControl/>
        <w:spacing w:line="574" w:lineRule="exact"/>
        <w:ind w:right="-226"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3.外语水平证明材料原件；</w:t>
      </w:r>
    </w:p>
    <w:p>
      <w:pPr>
        <w:widowControl/>
        <w:spacing w:line="574" w:lineRule="exact"/>
        <w:ind w:right="-226" w:firstLine="528" w:firstLineChars="200"/>
        <w:rPr>
          <w:rFonts w:ascii="仿宋" w:hAnsi="仿宋" w:eastAsia="仿宋" w:cs="仿宋"/>
          <w:color w:val="000000" w:themeColor="text1"/>
          <w:spacing w:val="-8"/>
          <w:sz w:val="28"/>
          <w:szCs w:val="28"/>
        </w:rPr>
      </w:pPr>
      <w:r>
        <w:rPr>
          <w:rFonts w:ascii="仿宋" w:hAnsi="仿宋" w:eastAsia="仿宋" w:cs="仿宋"/>
          <w:color w:val="000000" w:themeColor="text1"/>
          <w:spacing w:val="-8"/>
          <w:sz w:val="28"/>
          <w:szCs w:val="28"/>
        </w:rPr>
        <w:t>4</w:t>
      </w:r>
      <w:r>
        <w:rPr>
          <w:rFonts w:hint="eastAsia" w:ascii="仿宋" w:hAnsi="仿宋" w:eastAsia="仿宋" w:cs="仿宋"/>
          <w:color w:val="000000" w:themeColor="text1"/>
          <w:spacing w:val="-8"/>
          <w:sz w:val="28"/>
          <w:szCs w:val="28"/>
        </w:rPr>
        <w:t>.黑色签字笔和空白A4纸若干；</w:t>
      </w:r>
    </w:p>
    <w:p>
      <w:pPr>
        <w:widowControl/>
        <w:spacing w:line="574" w:lineRule="exact"/>
        <w:ind w:right="-226" w:firstLine="396" w:firstLineChars="150"/>
        <w:rPr>
          <w:rFonts w:ascii="仿宋" w:hAnsi="仿宋" w:eastAsia="仿宋" w:cs="仿宋"/>
          <w:color w:val="000000" w:themeColor="text1"/>
          <w:spacing w:val="-8"/>
          <w:sz w:val="28"/>
          <w:szCs w:val="28"/>
        </w:rPr>
      </w:pPr>
      <w:r>
        <w:rPr>
          <w:rFonts w:ascii="仿宋" w:hAnsi="仿宋" w:eastAsia="仿宋" w:cs="仿宋"/>
          <w:color w:val="000000" w:themeColor="text1"/>
          <w:spacing w:val="-8"/>
          <w:sz w:val="28"/>
          <w:szCs w:val="28"/>
        </w:rPr>
        <w:t>5</w:t>
      </w:r>
      <w:r>
        <w:rPr>
          <w:rFonts w:hint="eastAsia" w:ascii="仿宋" w:hAnsi="仿宋" w:eastAsia="仿宋" w:cs="仿宋"/>
          <w:color w:val="000000" w:themeColor="text1"/>
          <w:spacing w:val="-8"/>
          <w:sz w:val="28"/>
          <w:szCs w:val="28"/>
        </w:rPr>
        <w:t>.报考单位要求准备的其他材料。</w:t>
      </w:r>
    </w:p>
    <w:p>
      <w:pPr>
        <w:widowControl/>
        <w:spacing w:line="574" w:lineRule="exact"/>
        <w:ind w:right="-226" w:firstLine="530" w:firstLineChars="200"/>
        <w:jc w:val="left"/>
        <w:rPr>
          <w:rFonts w:ascii="黑体" w:hAnsi="黑体" w:eastAsia="黑体" w:cs="仿宋"/>
          <w:b/>
          <w:bCs/>
          <w:color w:val="000000" w:themeColor="text1"/>
          <w:spacing w:val="-8"/>
          <w:sz w:val="28"/>
          <w:szCs w:val="28"/>
        </w:rPr>
      </w:pPr>
      <w:r>
        <w:rPr>
          <w:rFonts w:hint="eastAsia" w:ascii="黑体" w:hAnsi="黑体" w:eastAsia="黑体" w:cs="仿宋"/>
          <w:b/>
          <w:bCs/>
          <w:color w:val="000000" w:themeColor="text1"/>
          <w:spacing w:val="-8"/>
          <w:sz w:val="28"/>
          <w:szCs w:val="28"/>
        </w:rPr>
        <w:t>三、考生网上报到并预演</w:t>
      </w:r>
    </w:p>
    <w:p>
      <w:pPr>
        <w:widowControl/>
        <w:spacing w:line="574" w:lineRule="exact"/>
        <w:ind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综合考核名单公示后，学校各二级招生单位通知考生登录系统演练，考生亦可自行登录系统熟悉在线综合考核流程。</w:t>
      </w:r>
    </w:p>
    <w:p>
      <w:pPr>
        <w:widowControl/>
        <w:spacing w:line="574" w:lineRule="exact"/>
        <w:ind w:right="-226" w:firstLine="530" w:firstLineChars="200"/>
        <w:jc w:val="left"/>
        <w:rPr>
          <w:rFonts w:ascii="黑体" w:hAnsi="黑体" w:eastAsia="黑体" w:cs="仿宋"/>
          <w:b/>
          <w:bCs/>
          <w:color w:val="000000" w:themeColor="text1"/>
          <w:spacing w:val="-8"/>
          <w:sz w:val="28"/>
          <w:szCs w:val="28"/>
        </w:rPr>
      </w:pPr>
      <w:r>
        <w:rPr>
          <w:rFonts w:hint="eastAsia" w:ascii="黑体" w:hAnsi="黑体" w:eastAsia="黑体" w:cs="仿宋"/>
          <w:b/>
          <w:bCs/>
          <w:color w:val="000000" w:themeColor="text1"/>
          <w:spacing w:val="-8"/>
          <w:sz w:val="28"/>
          <w:szCs w:val="28"/>
        </w:rPr>
        <w:t>四、考生参加网络远程综合考核的注意事项</w:t>
      </w:r>
    </w:p>
    <w:p>
      <w:pPr>
        <w:widowControl/>
        <w:spacing w:line="574" w:lineRule="exact"/>
        <w:ind w:right="-226"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1.诚信综合考核。请考生提前认真阅读教育部《国家教育考试违规处理办法》、《中华人民共和国刑法修正案（九）》以及我校发布的相关招考信息。考生须确保提交材料真实和综合考核过程诚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综合考核过程中有违规行为的考生，一经查实，即按照规定严肃处理，取消录取资格，记入《考生考试诚信档案》。入学后3个月内，我校将按照《普通高等学校学生管理规定》有关要求，对所有考生资格进行全面复查，</w:t>
      </w:r>
      <w:r>
        <w:rPr>
          <w:rFonts w:hint="eastAsia" w:ascii="方正仿宋_GBK" w:hAnsi="仿宋" w:eastAsia="方正仿宋_GBK" w:cs="Times New Roman"/>
          <w:color w:val="000000" w:themeColor="text1"/>
          <w:spacing w:val="-8"/>
          <w:sz w:val="28"/>
          <w:szCs w:val="28"/>
        </w:rPr>
        <w:t>包括对身份证原件,最高学历、学位证书原件，外语水平证明材料原件，代表性学术成果原件等材料的再次核查</w:t>
      </w:r>
      <w:r>
        <w:rPr>
          <w:rFonts w:hint="eastAsia" w:ascii="仿宋" w:hAnsi="仿宋" w:eastAsia="仿宋" w:cs="仿宋"/>
          <w:color w:val="000000" w:themeColor="text1"/>
          <w:spacing w:val="-8"/>
          <w:sz w:val="28"/>
          <w:szCs w:val="28"/>
        </w:rPr>
        <w:t>。复查不合格的，取消学籍；情节严重的，移交有关部门调查处理。</w:t>
      </w:r>
    </w:p>
    <w:p>
      <w:pPr>
        <w:widowControl/>
        <w:spacing w:line="574" w:lineRule="exact"/>
        <w:ind w:right="-226"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2、安装调试。保证设备电量充足，网络连接正常。选择固定机位进行拍摄，建议使用手机支架或能稳定固定手机的方式，避免遇到来电、震动等情况，致使手机跌落。综合考核全程要关闭手机通话、录音、录屏、直播、外放音乐、闹钟等可能影响面试的应用程序。考生端两台设备均开启摄像头。</w:t>
      </w:r>
    </w:p>
    <w:p>
      <w:pPr>
        <w:widowControl/>
        <w:spacing w:line="574" w:lineRule="exact"/>
        <w:ind w:right="-226"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主机位】：一台手机（或电脑）用于面试时考生与考官互动，考生本人正对手机摄像头，保持坐姿端正，面部、上半身及双手在画面中清晰可见。考生不得遮挡面部、耳朵等部位，不得佩戴耳饰、帽子、墨镜、口罩等，综合考核全程考生应保持注视摄像头，视线不得离开，不得中途离场。</w:t>
      </w:r>
    </w:p>
    <w:p>
      <w:pPr>
        <w:widowControl/>
        <w:spacing w:line="574" w:lineRule="exact"/>
        <w:ind w:right="-226"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【辅机位】：另一台手机摄像头从考生后方成45°拍摄，要保证考生【主机位】屏幕能清晰地被综合考核专家组看到。</w:t>
      </w:r>
    </w:p>
    <w:p>
      <w:pPr>
        <w:widowControl/>
        <w:spacing w:line="574" w:lineRule="exact"/>
        <w:ind w:right="-226"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【网络要求】：请选择手机信号良好的位置进行综合考核，考生可用手机访问www.speedtest.cn进行测速，上传、下载网速要能稳定在5 Mbps及以上。如使用WIFI网络考试，请特别注意网速情况，避免过多人员共享一个WIFI路由器而导致网络不稳定。</w:t>
      </w:r>
    </w:p>
    <w:p>
      <w:pPr>
        <w:widowControl/>
        <w:spacing w:line="574" w:lineRule="exact"/>
        <w:ind w:right="-226"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3.审查核验。综合考核前，考生在规定时间按照招生单位要求，完成随机抽取综合考核次序，登录指定综合考核平台会议室，并配合完成周围环境检查和随身物品检查等。正式开考前，面部正对【主机位】摄像头，向二级招生单位工作人员展示本人有效身份证件，学校将利用技术平台实行“人脸识别”“人证识别”，并进行综合比对，通过后进入正式综合考核环节。</w:t>
      </w:r>
    </w:p>
    <w:p>
      <w:pPr>
        <w:widowControl/>
        <w:spacing w:line="574" w:lineRule="exact"/>
        <w:ind w:right="-226"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4.突发情况。综合考核过程中，如遇网络或信号等原因造成的通信效果不佳或中断等故障时，考生须立即联系综合考核小组工作人员，按照要求启动应急预案。</w:t>
      </w:r>
    </w:p>
    <w:p>
      <w:pPr>
        <w:widowControl/>
        <w:spacing w:line="574" w:lineRule="exact"/>
        <w:ind w:right="-226"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5.过程监管。综合考核是国家研究生招生考试的一部分，综合考核内容属于国家机密级。综合考核过程中禁止录音、录像、录屏和直播，禁止泄露或公布综合考核相关信息；综合考核全程只允许考生一人在面试房间，禁止他人进出。若有违反，视同作弊。</w:t>
      </w:r>
    </w:p>
    <w:p>
      <w:pPr>
        <w:widowControl/>
        <w:spacing w:line="574" w:lineRule="exact"/>
        <w:ind w:right="-226" w:firstLine="530" w:firstLineChars="200"/>
        <w:jc w:val="left"/>
        <w:rPr>
          <w:rFonts w:ascii="黑体" w:hAnsi="黑体" w:eastAsia="黑体" w:cs="仿宋"/>
          <w:b/>
          <w:bCs/>
          <w:color w:val="000000" w:themeColor="text1"/>
          <w:spacing w:val="-8"/>
          <w:sz w:val="28"/>
          <w:szCs w:val="28"/>
        </w:rPr>
      </w:pPr>
      <w:r>
        <w:rPr>
          <w:rFonts w:hint="eastAsia" w:ascii="黑体" w:hAnsi="黑体" w:eastAsia="黑体" w:cs="仿宋"/>
          <w:b/>
          <w:bCs/>
          <w:color w:val="000000" w:themeColor="text1"/>
          <w:spacing w:val="-8"/>
          <w:sz w:val="28"/>
          <w:szCs w:val="28"/>
        </w:rPr>
        <w:t>五、其他注意事项</w:t>
      </w:r>
    </w:p>
    <w:p>
      <w:pPr>
        <w:widowControl/>
        <w:spacing w:line="574" w:lineRule="exact"/>
        <w:ind w:firstLine="528" w:firstLineChars="200"/>
        <w:rPr>
          <w:rFonts w:ascii="仿宋" w:hAnsi="仿宋" w:eastAsia="仿宋" w:cs="仿宋"/>
          <w:color w:val="000000" w:themeColor="text1"/>
          <w:spacing w:val="-8"/>
          <w:kern w:val="0"/>
          <w:sz w:val="28"/>
          <w:szCs w:val="28"/>
        </w:rPr>
      </w:pPr>
      <w:r>
        <w:rPr>
          <w:rFonts w:hint="eastAsia" w:ascii="仿宋" w:hAnsi="仿宋" w:eastAsia="仿宋" w:cs="仿宋"/>
          <w:color w:val="000000" w:themeColor="text1"/>
          <w:spacing w:val="-8"/>
          <w:sz w:val="28"/>
          <w:szCs w:val="28"/>
        </w:rPr>
        <w:t>1.</w:t>
      </w:r>
      <w:r>
        <w:rPr>
          <w:rFonts w:hint="eastAsia" w:ascii="仿宋" w:hAnsi="仿宋" w:eastAsia="仿宋" w:cs="仿宋"/>
          <w:color w:val="000000" w:themeColor="text1"/>
          <w:spacing w:val="-8"/>
          <w:kern w:val="0"/>
          <w:sz w:val="28"/>
          <w:szCs w:val="28"/>
        </w:rPr>
        <w:t>严格按照招生单位通知规定的时间参加综合考核。</w:t>
      </w:r>
    </w:p>
    <w:p>
      <w:pPr>
        <w:widowControl/>
        <w:spacing w:line="574" w:lineRule="exact"/>
        <w:ind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kern w:val="0"/>
          <w:sz w:val="28"/>
          <w:szCs w:val="28"/>
        </w:rPr>
        <w:t>2.综合考核期间，考生应保持注视摄像头，视线不得离开；</w:t>
      </w:r>
      <w:r>
        <w:rPr>
          <w:rFonts w:hint="eastAsia" w:ascii="仿宋" w:hAnsi="仿宋" w:eastAsia="仿宋" w:cs="仿宋"/>
          <w:color w:val="000000" w:themeColor="text1"/>
          <w:spacing w:val="-8"/>
          <w:sz w:val="28"/>
          <w:szCs w:val="28"/>
        </w:rPr>
        <w:t>不得手持手机进行考试；不得使用耳机；</w:t>
      </w:r>
      <w:r>
        <w:rPr>
          <w:rFonts w:hint="eastAsia" w:ascii="仿宋" w:hAnsi="仿宋" w:eastAsia="仿宋" w:cs="仿宋"/>
          <w:color w:val="000000" w:themeColor="text1"/>
          <w:spacing w:val="-8"/>
          <w:kern w:val="0"/>
          <w:sz w:val="28"/>
          <w:szCs w:val="28"/>
        </w:rPr>
        <w:t>不得接听电话；不得采用任何方式变声、更改人像；不得使用虚拟背景、更换视频背景；不得以任何方式查阅资料或接收其他信息。</w:t>
      </w:r>
    </w:p>
    <w:p>
      <w:pPr>
        <w:widowControl/>
        <w:spacing w:line="574" w:lineRule="exact"/>
        <w:ind w:firstLine="528" w:firstLineChars="200"/>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3.综合考核结束后，学校各二级招生单位会尽快告知考生综合考核结果。待学校综合考核工作结束后，拟录取名单将统一在学校研究生招生信息网进行公示。</w:t>
      </w:r>
    </w:p>
    <w:p>
      <w:pPr>
        <w:widowControl/>
        <w:spacing w:line="574" w:lineRule="exact"/>
        <w:ind w:firstLine="528" w:firstLineChars="200"/>
        <w:jc w:val="left"/>
      </w:pPr>
      <w:r>
        <w:rPr>
          <w:rFonts w:hint="eastAsia" w:ascii="仿宋" w:hAnsi="仿宋" w:eastAsia="仿宋" w:cs="仿宋"/>
          <w:color w:val="000000" w:themeColor="text1"/>
          <w:spacing w:val="-8"/>
          <w:sz w:val="28"/>
          <w:szCs w:val="28"/>
        </w:rPr>
        <w:t>4.</w:t>
      </w:r>
      <w:r>
        <w:rPr>
          <w:rFonts w:hint="eastAsia" w:ascii="仿宋" w:hAnsi="仿宋" w:eastAsia="仿宋" w:cs="仿宋"/>
          <w:b/>
          <w:bCs/>
          <w:color w:val="000000" w:themeColor="text1"/>
          <w:spacing w:val="-8"/>
          <w:sz w:val="28"/>
          <w:szCs w:val="28"/>
        </w:rPr>
        <w:t>其它具体操作要求详见学校各二级招生单位通知及综合考核平台操作指南。</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5407388"/>
      <w:docPartObj>
        <w:docPartGallery w:val="AutoText"/>
      </w:docPartObj>
    </w:sdtPr>
    <w:sdtContent>
      <w:p>
        <w:pPr>
          <w:pStyle w:val="2"/>
        </w:pPr>
        <w:r>
          <w:fldChar w:fldCharType="begin"/>
        </w:r>
        <w:r>
          <w:instrText xml:space="preserve"> PAGE   \* MERGEFORMAT </w:instrText>
        </w:r>
        <w:r>
          <w:fldChar w:fldCharType="separate"/>
        </w:r>
        <w:r>
          <w:rPr>
            <w:lang w:val="zh-CN"/>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18</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7E0C"/>
    <w:rsid w:val="00057708"/>
    <w:rsid w:val="0009603E"/>
    <w:rsid w:val="000E53A1"/>
    <w:rsid w:val="0010574A"/>
    <w:rsid w:val="00117E0C"/>
    <w:rsid w:val="001D46B0"/>
    <w:rsid w:val="00204266"/>
    <w:rsid w:val="0022150E"/>
    <w:rsid w:val="00283CA0"/>
    <w:rsid w:val="00286870"/>
    <w:rsid w:val="002D5D08"/>
    <w:rsid w:val="0032239D"/>
    <w:rsid w:val="003901D4"/>
    <w:rsid w:val="003A53AC"/>
    <w:rsid w:val="003D2218"/>
    <w:rsid w:val="0046661E"/>
    <w:rsid w:val="00494802"/>
    <w:rsid w:val="004C69A3"/>
    <w:rsid w:val="00543A71"/>
    <w:rsid w:val="00632915"/>
    <w:rsid w:val="006A2B90"/>
    <w:rsid w:val="006B7CDD"/>
    <w:rsid w:val="006C078A"/>
    <w:rsid w:val="007541EA"/>
    <w:rsid w:val="00792C91"/>
    <w:rsid w:val="00816909"/>
    <w:rsid w:val="00891A90"/>
    <w:rsid w:val="008A18AA"/>
    <w:rsid w:val="008E215C"/>
    <w:rsid w:val="008F3924"/>
    <w:rsid w:val="00924B87"/>
    <w:rsid w:val="00986797"/>
    <w:rsid w:val="00A41AA9"/>
    <w:rsid w:val="00AB0D6A"/>
    <w:rsid w:val="00AE0941"/>
    <w:rsid w:val="00BD0658"/>
    <w:rsid w:val="00C60971"/>
    <w:rsid w:val="00CE133B"/>
    <w:rsid w:val="00D026F6"/>
    <w:rsid w:val="00D5278F"/>
    <w:rsid w:val="00DC13F7"/>
    <w:rsid w:val="00ED0C77"/>
    <w:rsid w:val="00EF0E6B"/>
    <w:rsid w:val="00F10972"/>
    <w:rsid w:val="00F947CB"/>
    <w:rsid w:val="00FB2995"/>
    <w:rsid w:val="00FD39FE"/>
    <w:rsid w:val="277D4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page number"/>
    <w:basedOn w:val="5"/>
    <w:qFormat/>
    <w:uiPriority w:val="0"/>
  </w:style>
  <w:style w:type="character" w:styleId="8">
    <w:name w:val="Hyperlink"/>
    <w:basedOn w:val="5"/>
    <w:unhideWhenUsed/>
    <w:uiPriority w:val="99"/>
    <w:rPr>
      <w:color w:val="0000FF" w:themeColor="hyperlink"/>
      <w:u w:val="single"/>
    </w:rPr>
  </w:style>
  <w:style w:type="character" w:customStyle="1" w:styleId="10">
    <w:name w:val="页眉 Char"/>
    <w:basedOn w:val="5"/>
    <w:link w:val="3"/>
    <w:uiPriority w:val="99"/>
    <w:rPr>
      <w:sz w:val="18"/>
      <w:szCs w:val="18"/>
    </w:rPr>
  </w:style>
  <w:style w:type="character" w:customStyle="1" w:styleId="11">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4</Pages>
  <Words>319</Words>
  <Characters>1820</Characters>
  <Lines>15</Lines>
  <Paragraphs>4</Paragraphs>
  <TotalTime>76</TotalTime>
  <ScaleCrop>false</ScaleCrop>
  <LinksUpToDate>false</LinksUpToDate>
  <CharactersWithSpaces>2135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2021-03-23T06:29:00Z</dcterms:created>
  <dc:creator>唐荣发</dc:creator>
  <cp:lastModifiedBy>my</cp:lastModifiedBy>
  <dcterms:modified xsi:type="dcterms:W3CDTF">2022-04-12T01:50:09Z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